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52" w:rsidRDefault="00BD0452" w:rsidP="00825E4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中电科网络空间安全研究院有限公司招聘简章</w:t>
      </w:r>
    </w:p>
    <w:p w:rsidR="00825E49" w:rsidRPr="00110072" w:rsidRDefault="00825E49" w:rsidP="00825E49">
      <w:pPr>
        <w:rPr>
          <w:b/>
          <w:sz w:val="28"/>
          <w:szCs w:val="28"/>
        </w:rPr>
      </w:pPr>
      <w:r w:rsidRPr="00110072">
        <w:rPr>
          <w:rFonts w:hint="eastAsia"/>
          <w:b/>
          <w:sz w:val="32"/>
          <w:szCs w:val="32"/>
        </w:rPr>
        <w:t>公司介绍</w:t>
      </w:r>
      <w:r w:rsidRPr="00110072">
        <w:rPr>
          <w:rFonts w:hint="eastAsia"/>
          <w:b/>
          <w:sz w:val="28"/>
          <w:szCs w:val="28"/>
        </w:rPr>
        <w:t>：</w:t>
      </w:r>
    </w:p>
    <w:p w:rsidR="00825E49" w:rsidRPr="00110072" w:rsidRDefault="00825E49" w:rsidP="00110072">
      <w:pPr>
        <w:ind w:firstLineChars="150" w:firstLine="420"/>
        <w:rPr>
          <w:sz w:val="28"/>
          <w:szCs w:val="28"/>
        </w:rPr>
      </w:pPr>
      <w:r w:rsidRPr="00110072">
        <w:rPr>
          <w:rFonts w:hint="eastAsia"/>
          <w:sz w:val="28"/>
          <w:szCs w:val="28"/>
        </w:rPr>
        <w:t>中电科网络安全研究院有限公司（简称研究院）于</w:t>
      </w:r>
      <w:r w:rsidRPr="00110072">
        <w:rPr>
          <w:rFonts w:hint="eastAsia"/>
          <w:sz w:val="28"/>
          <w:szCs w:val="28"/>
        </w:rPr>
        <w:t>2019</w:t>
      </w:r>
      <w:r w:rsidRPr="00110072">
        <w:rPr>
          <w:rFonts w:hint="eastAsia"/>
          <w:sz w:val="28"/>
          <w:szCs w:val="28"/>
        </w:rPr>
        <w:t>年</w:t>
      </w:r>
      <w:r w:rsidRPr="00110072">
        <w:rPr>
          <w:rFonts w:hint="eastAsia"/>
          <w:sz w:val="28"/>
          <w:szCs w:val="28"/>
        </w:rPr>
        <w:t>3</w:t>
      </w:r>
      <w:r w:rsidRPr="00110072">
        <w:rPr>
          <w:rFonts w:hint="eastAsia"/>
          <w:sz w:val="28"/>
          <w:szCs w:val="28"/>
        </w:rPr>
        <w:t>月在雄安新区注册成立，注册资本</w:t>
      </w:r>
      <w:r w:rsidRPr="00110072">
        <w:rPr>
          <w:rFonts w:hint="eastAsia"/>
          <w:sz w:val="28"/>
          <w:szCs w:val="28"/>
        </w:rPr>
        <w:t>10</w:t>
      </w:r>
      <w:r w:rsidRPr="00110072">
        <w:rPr>
          <w:rFonts w:hint="eastAsia"/>
          <w:sz w:val="28"/>
          <w:szCs w:val="28"/>
        </w:rPr>
        <w:t>亿元，是世界</w:t>
      </w:r>
      <w:r w:rsidRPr="00110072">
        <w:rPr>
          <w:rFonts w:hint="eastAsia"/>
          <w:sz w:val="28"/>
          <w:szCs w:val="28"/>
        </w:rPr>
        <w:t>500</w:t>
      </w:r>
      <w:r w:rsidRPr="00110072">
        <w:rPr>
          <w:rFonts w:hint="eastAsia"/>
          <w:sz w:val="28"/>
          <w:szCs w:val="28"/>
        </w:rPr>
        <w:t>强中国电子科技集团有限公司以</w:t>
      </w:r>
      <w:r w:rsidR="00B775EA">
        <w:rPr>
          <w:rFonts w:hint="eastAsia"/>
          <w:sz w:val="28"/>
          <w:szCs w:val="28"/>
        </w:rPr>
        <w:t>我国</w:t>
      </w:r>
      <w:r w:rsidRPr="00110072">
        <w:rPr>
          <w:rFonts w:hint="eastAsia"/>
          <w:sz w:val="28"/>
          <w:szCs w:val="28"/>
        </w:rPr>
        <w:t>网络强国和科技强国战略指导思想为引领，按照</w:t>
      </w:r>
      <w:r w:rsidRPr="00110072">
        <w:rPr>
          <w:rFonts w:hint="eastAsia"/>
          <w:sz w:val="28"/>
          <w:szCs w:val="28"/>
        </w:rPr>
        <w:t>"</w:t>
      </w:r>
      <w:r w:rsidRPr="00110072">
        <w:rPr>
          <w:rFonts w:hint="eastAsia"/>
          <w:sz w:val="28"/>
          <w:szCs w:val="28"/>
        </w:rPr>
        <w:t>一体、多核、集群、网络化</w:t>
      </w:r>
      <w:r w:rsidRPr="00110072">
        <w:rPr>
          <w:rFonts w:hint="eastAsia"/>
          <w:sz w:val="28"/>
          <w:szCs w:val="28"/>
        </w:rPr>
        <w:t>"</w:t>
      </w:r>
      <w:r w:rsidRPr="00110072">
        <w:rPr>
          <w:rFonts w:hint="eastAsia"/>
          <w:sz w:val="28"/>
          <w:szCs w:val="28"/>
        </w:rPr>
        <w:t>，汇聚优势资源，重点打造的新型创新实体和战略科技力量。</w:t>
      </w:r>
    </w:p>
    <w:p w:rsidR="00825E49" w:rsidRPr="00110072" w:rsidRDefault="00825E49" w:rsidP="00110072">
      <w:pPr>
        <w:ind w:firstLineChars="150" w:firstLine="420"/>
        <w:rPr>
          <w:sz w:val="28"/>
          <w:szCs w:val="28"/>
        </w:rPr>
      </w:pPr>
      <w:r w:rsidRPr="00110072">
        <w:rPr>
          <w:rFonts w:hint="eastAsia"/>
          <w:sz w:val="28"/>
          <w:szCs w:val="28"/>
        </w:rPr>
        <w:t>研究院面向世界科技前沿和国家重大需求，重点开展网络空间安全战略与总体、基础理论、先进技术及网络社会、智能城市安全研究。研究院在雄安、北京、成都三地网络化运行，拥有</w:t>
      </w:r>
      <w:r w:rsidR="00513BD4" w:rsidRPr="00110072">
        <w:rPr>
          <w:rFonts w:hint="eastAsia"/>
          <w:sz w:val="28"/>
          <w:szCs w:val="28"/>
        </w:rPr>
        <w:t>高水平</w:t>
      </w:r>
      <w:r w:rsidRPr="00110072">
        <w:rPr>
          <w:rFonts w:hint="eastAsia"/>
          <w:sz w:val="28"/>
          <w:szCs w:val="28"/>
        </w:rPr>
        <w:t>人才队伍和良好的研发环境，承担了多个国家级重大科研和工程项目。研究院将以未来发展理念、前瞻思维视角、全球化视野集聚国内外安全力量，</w:t>
      </w:r>
      <w:r w:rsidR="00513BD4" w:rsidRPr="00110072">
        <w:rPr>
          <w:rFonts w:hint="eastAsia"/>
          <w:sz w:val="28"/>
          <w:szCs w:val="28"/>
        </w:rPr>
        <w:t>打造国家网信领域</w:t>
      </w:r>
      <w:r w:rsidR="00B775EA">
        <w:rPr>
          <w:rFonts w:hint="eastAsia"/>
          <w:sz w:val="28"/>
          <w:szCs w:val="28"/>
        </w:rPr>
        <w:t>创新</w:t>
      </w:r>
      <w:r w:rsidR="00513BD4" w:rsidRPr="00110072">
        <w:rPr>
          <w:rFonts w:hint="eastAsia"/>
          <w:sz w:val="28"/>
          <w:szCs w:val="28"/>
        </w:rPr>
        <w:t>载体，以“数字雄安”建设为起点，服务于国家数字经济发展</w:t>
      </w:r>
      <w:r w:rsidRPr="00110072">
        <w:rPr>
          <w:rFonts w:hint="eastAsia"/>
          <w:sz w:val="28"/>
          <w:szCs w:val="28"/>
        </w:rPr>
        <w:t>。</w:t>
      </w:r>
    </w:p>
    <w:p w:rsidR="009E7204" w:rsidRPr="00DB656E" w:rsidRDefault="009E7204" w:rsidP="00110072">
      <w:pPr>
        <w:ind w:firstLineChars="150" w:firstLine="420"/>
        <w:rPr>
          <w:sz w:val="28"/>
          <w:szCs w:val="28"/>
        </w:rPr>
      </w:pPr>
    </w:p>
    <w:p w:rsidR="0044736C" w:rsidRDefault="004473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</w:p>
    <w:p w:rsidR="002577ED" w:rsidRDefault="004473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北京：丰台区南四环西路</w:t>
      </w:r>
      <w:r>
        <w:rPr>
          <w:rFonts w:hint="eastAsia"/>
          <w:sz w:val="28"/>
          <w:szCs w:val="28"/>
        </w:rPr>
        <w:t>186</w:t>
      </w:r>
      <w:r>
        <w:rPr>
          <w:rFonts w:hint="eastAsia"/>
          <w:sz w:val="28"/>
          <w:szCs w:val="28"/>
        </w:rPr>
        <w:t>号汉威国际广场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号楼</w:t>
      </w:r>
    </w:p>
    <w:p w:rsidR="0044736C" w:rsidRDefault="004473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成都：成都市高新区创业路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号院内</w:t>
      </w:r>
    </w:p>
    <w:p w:rsidR="0044736C" w:rsidRPr="0044736C" w:rsidRDefault="004473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雄安：容城县上坡村上坡街</w:t>
      </w:r>
      <w:r>
        <w:rPr>
          <w:rFonts w:hint="eastAsia"/>
          <w:sz w:val="28"/>
          <w:szCs w:val="28"/>
        </w:rPr>
        <w:t>88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101</w:t>
      </w:r>
      <w:r>
        <w:rPr>
          <w:rFonts w:hint="eastAsia"/>
          <w:sz w:val="28"/>
          <w:szCs w:val="28"/>
        </w:rPr>
        <w:t>室</w:t>
      </w:r>
    </w:p>
    <w:p w:rsidR="005B1C3A" w:rsidRDefault="005B1C3A" w:rsidP="0008164D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ascii="微软雅黑" w:eastAsia="微软雅黑" w:hAnsi="微软雅黑"/>
          <w:color w:val="3E3E3E"/>
          <w:spacing w:val="15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网申地址</w:t>
      </w:r>
      <w:r w:rsidR="009A7C91"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：</w:t>
      </w:r>
      <w:r w:rsidR="00385B93"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http//zdkway.chi那</w:t>
      </w:r>
      <w:r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hr.com</w:t>
      </w:r>
      <w:bookmarkStart w:id="0" w:name="_GoBack"/>
      <w:bookmarkEnd w:id="0"/>
    </w:p>
    <w:p w:rsidR="005B1C3A" w:rsidRDefault="005B1C3A" w:rsidP="0008164D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ascii="微软雅黑" w:eastAsia="微软雅黑" w:hAnsi="微软雅黑"/>
          <w:color w:val="3E3E3E"/>
          <w:spacing w:val="15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接收简历邮箱：cetcway_hr209@163.com</w:t>
      </w:r>
    </w:p>
    <w:p w:rsidR="009A7C91" w:rsidRDefault="009A7C91" w:rsidP="0008164D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ascii="微软雅黑" w:eastAsia="微软雅黑" w:hAnsi="微软雅黑"/>
          <w:color w:val="3E3E3E"/>
          <w:spacing w:val="15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职位咨询电话：</w:t>
      </w:r>
      <w:r w:rsidR="005B1C3A"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010-57533000</w:t>
      </w:r>
    </w:p>
    <w:p w:rsidR="0008164D" w:rsidRPr="00110072" w:rsidRDefault="0008164D" w:rsidP="0008164D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pacing w:val="15"/>
          <w:sz w:val="28"/>
          <w:szCs w:val="28"/>
        </w:rPr>
      </w:pPr>
      <w:r w:rsidRPr="00110072"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lastRenderedPageBreak/>
        <w:t>招聘</w:t>
      </w:r>
      <w:r w:rsidR="00110072"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职位、</w:t>
      </w:r>
      <w:r w:rsidRPr="00110072">
        <w:rPr>
          <w:rStyle w:val="a6"/>
          <w:rFonts w:ascii="微软雅黑" w:eastAsia="微软雅黑" w:hAnsi="微软雅黑" w:hint="eastAsia"/>
          <w:color w:val="3E3E3E"/>
          <w:spacing w:val="15"/>
          <w:sz w:val="28"/>
          <w:szCs w:val="28"/>
        </w:rPr>
        <w:t>学历及专业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2518"/>
        <w:gridCol w:w="1559"/>
        <w:gridCol w:w="2552"/>
        <w:gridCol w:w="1984"/>
      </w:tblGrid>
      <w:tr w:rsidR="0044736C" w:rsidRPr="00EC2713" w:rsidTr="002F34D0">
        <w:trPr>
          <w:trHeight w:val="841"/>
        </w:trPr>
        <w:tc>
          <w:tcPr>
            <w:tcW w:w="2518" w:type="dxa"/>
            <w:vAlign w:val="center"/>
          </w:tcPr>
          <w:p w:rsidR="0044736C" w:rsidRPr="00EC2713" w:rsidRDefault="0044736C" w:rsidP="002F34D0">
            <w:pPr>
              <w:jc w:val="center"/>
              <w:rPr>
                <w:b/>
                <w:sz w:val="32"/>
                <w:szCs w:val="32"/>
              </w:rPr>
            </w:pPr>
            <w:r w:rsidRPr="00EC2713">
              <w:rPr>
                <w:rFonts w:hint="eastAsia"/>
                <w:b/>
                <w:sz w:val="32"/>
                <w:szCs w:val="32"/>
              </w:rPr>
              <w:t>岗位方向</w:t>
            </w:r>
          </w:p>
        </w:tc>
        <w:tc>
          <w:tcPr>
            <w:tcW w:w="1559" w:type="dxa"/>
            <w:vAlign w:val="center"/>
          </w:tcPr>
          <w:p w:rsidR="0044736C" w:rsidRPr="00EC2713" w:rsidRDefault="0044736C" w:rsidP="002F34D0">
            <w:pPr>
              <w:jc w:val="center"/>
              <w:rPr>
                <w:b/>
                <w:sz w:val="32"/>
                <w:szCs w:val="32"/>
              </w:rPr>
            </w:pPr>
            <w:r w:rsidRPr="00EC2713">
              <w:rPr>
                <w:rFonts w:hint="eastAsia"/>
                <w:b/>
                <w:sz w:val="32"/>
                <w:szCs w:val="32"/>
              </w:rPr>
              <w:t>学历要求</w:t>
            </w:r>
          </w:p>
        </w:tc>
        <w:tc>
          <w:tcPr>
            <w:tcW w:w="2552" w:type="dxa"/>
            <w:vAlign w:val="center"/>
          </w:tcPr>
          <w:p w:rsidR="0044736C" w:rsidRPr="00EC2713" w:rsidRDefault="0044736C" w:rsidP="002F34D0">
            <w:pPr>
              <w:jc w:val="center"/>
              <w:rPr>
                <w:b/>
                <w:sz w:val="32"/>
                <w:szCs w:val="32"/>
              </w:rPr>
            </w:pPr>
            <w:r w:rsidRPr="00EC2713">
              <w:rPr>
                <w:rFonts w:hint="eastAsia"/>
                <w:b/>
                <w:sz w:val="32"/>
                <w:szCs w:val="32"/>
              </w:rPr>
              <w:t>专业方向</w:t>
            </w:r>
          </w:p>
        </w:tc>
        <w:tc>
          <w:tcPr>
            <w:tcW w:w="1984" w:type="dxa"/>
            <w:vAlign w:val="center"/>
          </w:tcPr>
          <w:p w:rsidR="0044736C" w:rsidRPr="00EC2713" w:rsidRDefault="00EC036F" w:rsidP="002F34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工作地点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算法工程师</w:t>
            </w:r>
            <w:r w:rsidR="00773DF2">
              <w:rPr>
                <w:rFonts w:hint="eastAsia"/>
                <w:sz w:val="24"/>
                <w:szCs w:val="24"/>
              </w:rPr>
              <w:t>（深度学习、</w:t>
            </w:r>
            <w:r w:rsidR="00773DF2">
              <w:rPr>
                <w:rFonts w:hint="eastAsia"/>
                <w:sz w:val="24"/>
                <w:szCs w:val="24"/>
              </w:rPr>
              <w:t>AI</w:t>
            </w:r>
            <w:r w:rsidR="00773DF2">
              <w:rPr>
                <w:rFonts w:hint="eastAsia"/>
                <w:sz w:val="24"/>
                <w:szCs w:val="24"/>
              </w:rPr>
              <w:t>平台开发、算法优化等）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硕士及以上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计算机、数学</w:t>
            </w:r>
            <w:r w:rsidR="002F34D0">
              <w:rPr>
                <w:rFonts w:hint="eastAsia"/>
                <w:sz w:val="24"/>
                <w:szCs w:val="24"/>
              </w:rPr>
              <w:t>、软件、统计学</w:t>
            </w:r>
            <w:r w:rsidRPr="00674C9C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北京、成都、雄安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大数据工程师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硕士及以上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计算机、数学、统计、软件等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北京、成都、雄安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网络安全研究</w:t>
            </w:r>
            <w:r w:rsidR="00CC752F"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计算机、数学、网络安全、通信、电子信息、自动化等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自然语言处理算法工程师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硕士及以上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中文信息处理、信息资源处理、情报学等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智能城市安全架构设计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硕士及以上</w:t>
            </w:r>
          </w:p>
        </w:tc>
        <w:tc>
          <w:tcPr>
            <w:tcW w:w="2552" w:type="dxa"/>
            <w:vAlign w:val="center"/>
          </w:tcPr>
          <w:p w:rsidR="0044736C" w:rsidRPr="00674C9C" w:rsidRDefault="006F560D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网络安全、计算机、人工智能、大数据等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北京、雄安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sz w:val="24"/>
                <w:szCs w:val="24"/>
              </w:rPr>
              <w:t>AI</w:t>
            </w:r>
            <w:r w:rsidRPr="00674C9C">
              <w:rPr>
                <w:sz w:val="24"/>
                <w:szCs w:val="24"/>
              </w:rPr>
              <w:t>研究员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数学、计算机、自动化等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  <w:tr w:rsidR="0044736C" w:rsidRPr="00EC2713" w:rsidTr="002F34D0">
        <w:tc>
          <w:tcPr>
            <w:tcW w:w="2518" w:type="dxa"/>
            <w:vAlign w:val="center"/>
          </w:tcPr>
          <w:p w:rsidR="0044736C" w:rsidRDefault="0044736C" w:rsidP="002F34D0">
            <w:pPr>
              <w:jc w:val="center"/>
              <w:rPr>
                <w:sz w:val="24"/>
                <w:szCs w:val="24"/>
              </w:rPr>
            </w:pPr>
          </w:p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漏洞</w:t>
            </w:r>
            <w:r w:rsidR="00CC752F">
              <w:rPr>
                <w:rFonts w:hint="eastAsia"/>
                <w:sz w:val="24"/>
                <w:szCs w:val="24"/>
              </w:rPr>
              <w:t>分析工程师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计算机、网络安全、通信、网络工程等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  <w:tr w:rsidR="0044736C" w:rsidRPr="00EC2713" w:rsidTr="002F34D0">
        <w:trPr>
          <w:trHeight w:val="716"/>
        </w:trPr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sz w:val="24"/>
                <w:szCs w:val="24"/>
              </w:rPr>
              <w:t>渗透测试工程师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计算机、网络安全、通信、网络工程等</w:t>
            </w:r>
          </w:p>
        </w:tc>
        <w:tc>
          <w:tcPr>
            <w:tcW w:w="1984" w:type="dxa"/>
            <w:vAlign w:val="center"/>
          </w:tcPr>
          <w:p w:rsidR="0044736C" w:rsidRPr="002F34D0" w:rsidRDefault="00773DF2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  <w:tr w:rsidR="00CC752F" w:rsidRPr="00EC2713" w:rsidTr="002F34D0">
        <w:trPr>
          <w:trHeight w:val="716"/>
        </w:trPr>
        <w:tc>
          <w:tcPr>
            <w:tcW w:w="2518" w:type="dxa"/>
            <w:vAlign w:val="center"/>
          </w:tcPr>
          <w:p w:rsidR="00CC752F" w:rsidRPr="00674C9C" w:rsidRDefault="00CC752F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网络安全工程师</w:t>
            </w:r>
          </w:p>
        </w:tc>
        <w:tc>
          <w:tcPr>
            <w:tcW w:w="1559" w:type="dxa"/>
            <w:vAlign w:val="center"/>
          </w:tcPr>
          <w:p w:rsidR="00CC752F" w:rsidRDefault="00CC752F" w:rsidP="002F34D0">
            <w:pPr>
              <w:jc w:val="center"/>
              <w:rPr>
                <w:sz w:val="24"/>
                <w:szCs w:val="24"/>
              </w:rPr>
            </w:pPr>
          </w:p>
          <w:p w:rsidR="00CC752F" w:rsidRPr="00CC752F" w:rsidRDefault="00CC752F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CC752F" w:rsidRPr="00674C9C" w:rsidRDefault="00CC752F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计算机、网络安全、通信、密码等</w:t>
            </w:r>
          </w:p>
        </w:tc>
        <w:tc>
          <w:tcPr>
            <w:tcW w:w="1984" w:type="dxa"/>
            <w:vAlign w:val="center"/>
          </w:tcPr>
          <w:p w:rsidR="00CC752F" w:rsidRPr="002F34D0" w:rsidRDefault="00CC752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  <w:tr w:rsidR="0044736C" w:rsidTr="002F34D0">
        <w:tc>
          <w:tcPr>
            <w:tcW w:w="2518" w:type="dxa"/>
            <w:vAlign w:val="center"/>
          </w:tcPr>
          <w:p w:rsidR="0044736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软件工程师</w:t>
            </w:r>
            <w:r w:rsidR="00773DF2">
              <w:rPr>
                <w:rFonts w:hint="eastAsia"/>
                <w:sz w:val="24"/>
                <w:szCs w:val="24"/>
              </w:rPr>
              <w:t>（前端、后端、</w:t>
            </w:r>
            <w:r w:rsidR="00773DF2">
              <w:rPr>
                <w:rFonts w:hint="eastAsia"/>
                <w:sz w:val="24"/>
                <w:szCs w:val="24"/>
              </w:rPr>
              <w:t>C/c++</w:t>
            </w:r>
            <w:r w:rsidR="00773DF2">
              <w:rPr>
                <w:rFonts w:hint="eastAsia"/>
                <w:sz w:val="24"/>
                <w:szCs w:val="24"/>
              </w:rPr>
              <w:t>。</w:t>
            </w:r>
            <w:r w:rsidR="00773DF2">
              <w:rPr>
                <w:rFonts w:hint="eastAsia"/>
                <w:sz w:val="24"/>
                <w:szCs w:val="24"/>
              </w:rPr>
              <w:t>JAVA</w:t>
            </w:r>
            <w:r w:rsidR="002139EE">
              <w:rPr>
                <w:rFonts w:hint="eastAsia"/>
                <w:sz w:val="24"/>
                <w:szCs w:val="24"/>
              </w:rPr>
              <w:t>、</w:t>
            </w:r>
            <w:r w:rsidR="002139EE">
              <w:rPr>
                <w:rFonts w:hint="eastAsia"/>
                <w:sz w:val="24"/>
                <w:szCs w:val="24"/>
              </w:rPr>
              <w:t>go</w:t>
            </w:r>
          </w:p>
          <w:p w:rsidR="002139EE" w:rsidRPr="00674C9C" w:rsidRDefault="002139EE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、</w:t>
            </w:r>
            <w:r w:rsidRPr="002F3100">
              <w:rPr>
                <w:rFonts w:hint="eastAsia"/>
                <w:color w:val="000000"/>
                <w:sz w:val="22"/>
                <w:szCs w:val="18"/>
              </w:rPr>
              <w:t>Python</w:t>
            </w:r>
            <w:r>
              <w:rPr>
                <w:rFonts w:hint="eastAsia"/>
                <w:color w:val="000000"/>
                <w:sz w:val="22"/>
                <w:szCs w:val="18"/>
              </w:rPr>
              <w:t>等）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软件工程、电子信息、计算机</w:t>
            </w:r>
            <w:r w:rsidR="00AA3388">
              <w:rPr>
                <w:rFonts w:hint="eastAsia"/>
                <w:sz w:val="24"/>
                <w:szCs w:val="24"/>
              </w:rPr>
              <w:t>、信号处理等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成都、北京</w:t>
            </w:r>
            <w:r w:rsidR="00394283" w:rsidRPr="002F34D0">
              <w:rPr>
                <w:rFonts w:hint="eastAsia"/>
                <w:szCs w:val="21"/>
              </w:rPr>
              <w:t>、雄安</w:t>
            </w:r>
          </w:p>
        </w:tc>
      </w:tr>
      <w:tr w:rsidR="0044736C" w:rsidTr="002F34D0">
        <w:trPr>
          <w:trHeight w:val="738"/>
        </w:trPr>
        <w:tc>
          <w:tcPr>
            <w:tcW w:w="2518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sz w:val="24"/>
                <w:szCs w:val="24"/>
              </w:rPr>
              <w:t>图像</w:t>
            </w:r>
            <w:r w:rsidRPr="00674C9C">
              <w:rPr>
                <w:sz w:val="24"/>
                <w:szCs w:val="24"/>
              </w:rPr>
              <w:t>/</w:t>
            </w:r>
            <w:r w:rsidRPr="00674C9C">
              <w:rPr>
                <w:sz w:val="24"/>
                <w:szCs w:val="24"/>
              </w:rPr>
              <w:t>视频处理研发</w:t>
            </w:r>
            <w:r w:rsidR="000D473D"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1559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44736C" w:rsidRPr="00674C9C" w:rsidRDefault="0044736C" w:rsidP="002F34D0">
            <w:pPr>
              <w:jc w:val="center"/>
              <w:rPr>
                <w:sz w:val="24"/>
                <w:szCs w:val="24"/>
              </w:rPr>
            </w:pPr>
            <w:r w:rsidRPr="00674C9C">
              <w:rPr>
                <w:rFonts w:hint="eastAsia"/>
                <w:sz w:val="24"/>
                <w:szCs w:val="24"/>
              </w:rPr>
              <w:t>计算机、软件工程、数学等</w:t>
            </w:r>
          </w:p>
        </w:tc>
        <w:tc>
          <w:tcPr>
            <w:tcW w:w="1984" w:type="dxa"/>
            <w:vAlign w:val="center"/>
          </w:tcPr>
          <w:p w:rsidR="0044736C" w:rsidRPr="002F34D0" w:rsidRDefault="00EC036F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</w:t>
            </w:r>
          </w:p>
        </w:tc>
      </w:tr>
      <w:tr w:rsidR="00394283" w:rsidTr="002F34D0">
        <w:trPr>
          <w:trHeight w:val="738"/>
        </w:trPr>
        <w:tc>
          <w:tcPr>
            <w:tcW w:w="2518" w:type="dxa"/>
            <w:vAlign w:val="center"/>
          </w:tcPr>
          <w:p w:rsidR="00394283" w:rsidRPr="00674C9C" w:rsidRDefault="00394283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密码技术研究</w:t>
            </w:r>
            <w:r w:rsidR="000D473D"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1559" w:type="dxa"/>
            <w:vAlign w:val="center"/>
          </w:tcPr>
          <w:p w:rsidR="00394283" w:rsidRPr="00674C9C" w:rsidRDefault="00394283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硕士及以上</w:t>
            </w:r>
          </w:p>
        </w:tc>
        <w:tc>
          <w:tcPr>
            <w:tcW w:w="2552" w:type="dxa"/>
            <w:vAlign w:val="center"/>
          </w:tcPr>
          <w:p w:rsidR="00394283" w:rsidRPr="00674C9C" w:rsidRDefault="00394283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密码学、计算机、网络安全等</w:t>
            </w:r>
          </w:p>
        </w:tc>
        <w:tc>
          <w:tcPr>
            <w:tcW w:w="1984" w:type="dxa"/>
            <w:vAlign w:val="center"/>
          </w:tcPr>
          <w:p w:rsidR="00394283" w:rsidRPr="002F34D0" w:rsidRDefault="00394283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北京、雄安</w:t>
            </w:r>
          </w:p>
        </w:tc>
      </w:tr>
      <w:tr w:rsidR="00394283" w:rsidTr="002F34D0">
        <w:trPr>
          <w:trHeight w:val="738"/>
        </w:trPr>
        <w:tc>
          <w:tcPr>
            <w:tcW w:w="2518" w:type="dxa"/>
            <w:vAlign w:val="center"/>
          </w:tcPr>
          <w:p w:rsidR="00394283" w:rsidRPr="00144E5D" w:rsidRDefault="00A32396" w:rsidP="00A32396">
            <w:pPr>
              <w:jc w:val="center"/>
              <w:rPr>
                <w:sz w:val="24"/>
                <w:szCs w:val="24"/>
              </w:rPr>
            </w:pPr>
            <w:r w:rsidRPr="00144E5D">
              <w:rPr>
                <w:rFonts w:hint="eastAsia"/>
                <w:sz w:val="24"/>
                <w:szCs w:val="24"/>
              </w:rPr>
              <w:t>系统测评工程师</w:t>
            </w:r>
          </w:p>
        </w:tc>
        <w:tc>
          <w:tcPr>
            <w:tcW w:w="1559" w:type="dxa"/>
            <w:vAlign w:val="center"/>
          </w:tcPr>
          <w:p w:rsidR="00394283" w:rsidRDefault="00A32396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2552" w:type="dxa"/>
            <w:vAlign w:val="center"/>
          </w:tcPr>
          <w:p w:rsidR="00394283" w:rsidRDefault="00A32396" w:rsidP="002F34D0">
            <w:pPr>
              <w:jc w:val="center"/>
              <w:rPr>
                <w:sz w:val="24"/>
                <w:szCs w:val="24"/>
              </w:rPr>
            </w:pPr>
            <w:r w:rsidRPr="00A32396">
              <w:rPr>
                <w:rFonts w:hint="eastAsia"/>
                <w:sz w:val="24"/>
                <w:szCs w:val="24"/>
              </w:rPr>
              <w:t>计算机、网络安全相关专业</w:t>
            </w:r>
          </w:p>
        </w:tc>
        <w:tc>
          <w:tcPr>
            <w:tcW w:w="1984" w:type="dxa"/>
            <w:vAlign w:val="center"/>
          </w:tcPr>
          <w:p w:rsidR="00394283" w:rsidRPr="002F34D0" w:rsidRDefault="00A32396" w:rsidP="002F34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</w:t>
            </w:r>
          </w:p>
        </w:tc>
      </w:tr>
      <w:tr w:rsidR="00A32396" w:rsidTr="002F34D0">
        <w:trPr>
          <w:trHeight w:val="738"/>
        </w:trPr>
        <w:tc>
          <w:tcPr>
            <w:tcW w:w="2518" w:type="dxa"/>
            <w:vAlign w:val="center"/>
          </w:tcPr>
          <w:p w:rsidR="00A32396" w:rsidRDefault="00A32396" w:rsidP="00EB196D">
            <w:pPr>
              <w:jc w:val="center"/>
              <w:rPr>
                <w:sz w:val="24"/>
                <w:szCs w:val="24"/>
              </w:rPr>
            </w:pPr>
            <w:r w:rsidRPr="00A32396">
              <w:rPr>
                <w:rFonts w:hint="eastAsia"/>
                <w:sz w:val="24"/>
                <w:szCs w:val="24"/>
              </w:rPr>
              <w:t>态势平台算法工程师</w:t>
            </w:r>
          </w:p>
        </w:tc>
        <w:tc>
          <w:tcPr>
            <w:tcW w:w="1559" w:type="dxa"/>
            <w:vAlign w:val="center"/>
          </w:tcPr>
          <w:p w:rsidR="00A32396" w:rsidRDefault="00A32396" w:rsidP="00EB19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2552" w:type="dxa"/>
            <w:vAlign w:val="center"/>
          </w:tcPr>
          <w:p w:rsidR="00A32396" w:rsidRDefault="00A32396" w:rsidP="009A209C">
            <w:pPr>
              <w:jc w:val="center"/>
              <w:rPr>
                <w:sz w:val="24"/>
                <w:szCs w:val="24"/>
              </w:rPr>
            </w:pPr>
            <w:r w:rsidRPr="00A32396">
              <w:rPr>
                <w:rFonts w:hint="eastAsia"/>
                <w:sz w:val="24"/>
                <w:szCs w:val="24"/>
              </w:rPr>
              <w:t>计算机、软件、统计学、应用数学、通信工程等</w:t>
            </w:r>
          </w:p>
        </w:tc>
        <w:tc>
          <w:tcPr>
            <w:tcW w:w="1984" w:type="dxa"/>
            <w:vAlign w:val="center"/>
          </w:tcPr>
          <w:p w:rsidR="00A32396" w:rsidRPr="002F34D0" w:rsidRDefault="00A32396" w:rsidP="00EB1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</w:t>
            </w:r>
          </w:p>
        </w:tc>
      </w:tr>
      <w:tr w:rsidR="00A32396" w:rsidTr="002F34D0">
        <w:trPr>
          <w:trHeight w:val="738"/>
        </w:trPr>
        <w:tc>
          <w:tcPr>
            <w:tcW w:w="2518" w:type="dxa"/>
            <w:vAlign w:val="center"/>
          </w:tcPr>
          <w:p w:rsidR="00A32396" w:rsidRPr="000D473D" w:rsidRDefault="00A32396" w:rsidP="002F34D0">
            <w:pPr>
              <w:jc w:val="center"/>
              <w:rPr>
                <w:sz w:val="24"/>
                <w:szCs w:val="24"/>
              </w:rPr>
            </w:pPr>
            <w:r w:rsidRPr="0092347E">
              <w:rPr>
                <w:rFonts w:hint="eastAsia"/>
                <w:szCs w:val="21"/>
              </w:rPr>
              <w:t>数据库设计</w:t>
            </w:r>
            <w:r>
              <w:rPr>
                <w:rFonts w:hint="eastAsia"/>
                <w:szCs w:val="21"/>
              </w:rPr>
              <w:t>工程师</w:t>
            </w:r>
          </w:p>
        </w:tc>
        <w:tc>
          <w:tcPr>
            <w:tcW w:w="1559" w:type="dxa"/>
            <w:vAlign w:val="center"/>
          </w:tcPr>
          <w:p w:rsidR="00A32396" w:rsidRDefault="00A32396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硕士及以上</w:t>
            </w:r>
          </w:p>
        </w:tc>
        <w:tc>
          <w:tcPr>
            <w:tcW w:w="2552" w:type="dxa"/>
            <w:vAlign w:val="center"/>
          </w:tcPr>
          <w:p w:rsidR="00A32396" w:rsidRDefault="00A32396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计算机、软件工程、电子信息系统等</w:t>
            </w:r>
          </w:p>
        </w:tc>
        <w:tc>
          <w:tcPr>
            <w:tcW w:w="1984" w:type="dxa"/>
            <w:vAlign w:val="center"/>
          </w:tcPr>
          <w:p w:rsidR="00A32396" w:rsidRPr="002F34D0" w:rsidRDefault="00A32396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  <w:tr w:rsidR="00A32396" w:rsidTr="00A32396">
        <w:trPr>
          <w:trHeight w:val="585"/>
        </w:trPr>
        <w:tc>
          <w:tcPr>
            <w:tcW w:w="2518" w:type="dxa"/>
            <w:vAlign w:val="center"/>
          </w:tcPr>
          <w:p w:rsidR="00A32396" w:rsidRDefault="00A32396" w:rsidP="002F34D0">
            <w:pPr>
              <w:jc w:val="center"/>
              <w:rPr>
                <w:sz w:val="24"/>
                <w:szCs w:val="24"/>
              </w:rPr>
            </w:pPr>
            <w:r w:rsidRPr="0092347E">
              <w:rPr>
                <w:rFonts w:asciiTheme="minorEastAsia" w:hAnsiTheme="minorEastAsia" w:hint="eastAsia"/>
                <w:szCs w:val="21"/>
              </w:rPr>
              <w:t>无线网络安全算法</w:t>
            </w:r>
            <w:r>
              <w:rPr>
                <w:rFonts w:asciiTheme="minorEastAsia" w:hAnsiTheme="minorEastAsia" w:hint="eastAsia"/>
                <w:szCs w:val="21"/>
              </w:rPr>
              <w:t>工程师</w:t>
            </w:r>
          </w:p>
        </w:tc>
        <w:tc>
          <w:tcPr>
            <w:tcW w:w="1559" w:type="dxa"/>
            <w:vAlign w:val="center"/>
          </w:tcPr>
          <w:p w:rsidR="00A32396" w:rsidRDefault="00A32396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vAlign w:val="center"/>
          </w:tcPr>
          <w:p w:rsidR="00A32396" w:rsidRDefault="00A32396" w:rsidP="002F34D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通信、电子信息工程师</w:t>
            </w:r>
          </w:p>
        </w:tc>
        <w:tc>
          <w:tcPr>
            <w:tcW w:w="1984" w:type="dxa"/>
            <w:vAlign w:val="center"/>
          </w:tcPr>
          <w:p w:rsidR="00A32396" w:rsidRPr="002F34D0" w:rsidRDefault="00A32396" w:rsidP="002F34D0">
            <w:pPr>
              <w:jc w:val="center"/>
              <w:rPr>
                <w:szCs w:val="21"/>
              </w:rPr>
            </w:pPr>
            <w:r w:rsidRPr="002F34D0">
              <w:rPr>
                <w:rFonts w:hint="eastAsia"/>
                <w:szCs w:val="21"/>
              </w:rPr>
              <w:t>北京、成都</w:t>
            </w:r>
          </w:p>
        </w:tc>
      </w:tr>
    </w:tbl>
    <w:p w:rsidR="008177EE" w:rsidRPr="0044736C" w:rsidRDefault="008177EE" w:rsidP="009A209C">
      <w:pPr>
        <w:rPr>
          <w:sz w:val="28"/>
          <w:szCs w:val="28"/>
        </w:rPr>
      </w:pPr>
    </w:p>
    <w:sectPr w:rsidR="008177EE" w:rsidRPr="00447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23E" w:rsidRDefault="0067623E" w:rsidP="00825E49">
      <w:r>
        <w:separator/>
      </w:r>
    </w:p>
  </w:endnote>
  <w:endnote w:type="continuationSeparator" w:id="0">
    <w:p w:rsidR="0067623E" w:rsidRDefault="0067623E" w:rsidP="0082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23E" w:rsidRDefault="0067623E" w:rsidP="00825E49">
      <w:r>
        <w:separator/>
      </w:r>
    </w:p>
  </w:footnote>
  <w:footnote w:type="continuationSeparator" w:id="0">
    <w:p w:rsidR="0067623E" w:rsidRDefault="0067623E" w:rsidP="0082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40"/>
    <w:rsid w:val="00057A8A"/>
    <w:rsid w:val="0008164D"/>
    <w:rsid w:val="000D473D"/>
    <w:rsid w:val="00110072"/>
    <w:rsid w:val="00144E5D"/>
    <w:rsid w:val="00167156"/>
    <w:rsid w:val="001872E5"/>
    <w:rsid w:val="001E6671"/>
    <w:rsid w:val="002139EE"/>
    <w:rsid w:val="002577ED"/>
    <w:rsid w:val="002E49E5"/>
    <w:rsid w:val="002F34D0"/>
    <w:rsid w:val="00302389"/>
    <w:rsid w:val="0030360F"/>
    <w:rsid w:val="0035658D"/>
    <w:rsid w:val="00385B93"/>
    <w:rsid w:val="00394283"/>
    <w:rsid w:val="0044736C"/>
    <w:rsid w:val="0046696D"/>
    <w:rsid w:val="004B45AE"/>
    <w:rsid w:val="004C144D"/>
    <w:rsid w:val="00513BD4"/>
    <w:rsid w:val="005636FF"/>
    <w:rsid w:val="005B1C3A"/>
    <w:rsid w:val="00631916"/>
    <w:rsid w:val="00656760"/>
    <w:rsid w:val="0067623E"/>
    <w:rsid w:val="006F560D"/>
    <w:rsid w:val="00714460"/>
    <w:rsid w:val="00714C2B"/>
    <w:rsid w:val="00773DF2"/>
    <w:rsid w:val="00797B34"/>
    <w:rsid w:val="008177EE"/>
    <w:rsid w:val="00825E49"/>
    <w:rsid w:val="0083269F"/>
    <w:rsid w:val="009A209C"/>
    <w:rsid w:val="009A7C91"/>
    <w:rsid w:val="009E7204"/>
    <w:rsid w:val="00A23695"/>
    <w:rsid w:val="00A32396"/>
    <w:rsid w:val="00A560A6"/>
    <w:rsid w:val="00A8332C"/>
    <w:rsid w:val="00A93BA2"/>
    <w:rsid w:val="00AA3388"/>
    <w:rsid w:val="00B43992"/>
    <w:rsid w:val="00B775EA"/>
    <w:rsid w:val="00BD0452"/>
    <w:rsid w:val="00C06830"/>
    <w:rsid w:val="00C108C9"/>
    <w:rsid w:val="00C67227"/>
    <w:rsid w:val="00CC752F"/>
    <w:rsid w:val="00CD0840"/>
    <w:rsid w:val="00D20636"/>
    <w:rsid w:val="00DB656E"/>
    <w:rsid w:val="00E24B75"/>
    <w:rsid w:val="00E813F8"/>
    <w:rsid w:val="00E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E486F-B45A-4A7C-BFB6-D5FA21BE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E4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16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8164D"/>
    <w:rPr>
      <w:b/>
      <w:bCs/>
    </w:rPr>
  </w:style>
  <w:style w:type="table" w:styleId="a7">
    <w:name w:val="Table Grid"/>
    <w:basedOn w:val="a1"/>
    <w:uiPriority w:val="59"/>
    <w:rsid w:val="0044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22</cp:revision>
  <dcterms:created xsi:type="dcterms:W3CDTF">2019-08-18T11:56:00Z</dcterms:created>
  <dcterms:modified xsi:type="dcterms:W3CDTF">2019-09-16T08:55:00Z</dcterms:modified>
</cp:coreProperties>
</file>